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B8723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6DBC1743" w14:textId="77777777" w:rsidR="003E5475" w:rsidRPr="007911EB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911EB">
        <w:rPr>
          <w:rFonts w:ascii="Arial" w:hAnsi="Arial" w:cs="Arial"/>
          <w:b/>
          <w:sz w:val="22"/>
          <w:szCs w:val="22"/>
          <w:lang w:val="en-US"/>
        </w:rPr>
        <w:t xml:space="preserve">(art. 46 D.P.R. 28 </w:t>
      </w:r>
      <w:r w:rsidRPr="007911EB">
        <w:rPr>
          <w:rFonts w:ascii="Arial" w:hAnsi="Arial" w:cs="Arial"/>
          <w:b/>
          <w:sz w:val="22"/>
          <w:szCs w:val="22"/>
        </w:rPr>
        <w:t>dicembre</w:t>
      </w:r>
      <w:r w:rsidRPr="007911EB"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 w:rsidRPr="007911EB"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63D56577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CA27773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FCD3BDC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0F7E52E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7C3EEB3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4D2768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919A88D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18641A11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5348C6C8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9FEC0DF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D39F92A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418850B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BB4C718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4146C43A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2E2BD1C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F7DC56B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70B8970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10A4794A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10CDB911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3F4188F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502FF94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5B7B875D" w14:textId="77777777" w:rsidR="00C8025F" w:rsidRDefault="00C8025F" w:rsidP="00C8025F">
      <w:pPr>
        <w:spacing w:line="264" w:lineRule="auto"/>
      </w:pPr>
    </w:p>
    <w:p w14:paraId="2D04E1D0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F57B909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3626B41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1B9866B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5665644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2084CAB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371FE10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72C594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B6A8CE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1AC6104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D12D442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665C0D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A3E24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22CA664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15F83A0D" w14:textId="77777777"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14:paraId="6ED7B187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63C279B5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36C403B9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18CFAA6C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71C9BF62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63BFFDBF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57767EFF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7911EB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0C4AC"/>
  <w15:docId w15:val="{0554B775-20CA-4873-B4F7-8C0D449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Alessandro Guido</cp:lastModifiedBy>
  <cp:revision>3</cp:revision>
  <cp:lastPrinted>2011-12-05T14:15:00Z</cp:lastPrinted>
  <dcterms:created xsi:type="dcterms:W3CDTF">2020-02-26T10:12:00Z</dcterms:created>
  <dcterms:modified xsi:type="dcterms:W3CDTF">2024-03-20T09:32:00Z</dcterms:modified>
</cp:coreProperties>
</file>